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A5C5" w14:textId="77777777" w:rsidR="000F7E2D" w:rsidRDefault="000F7E2D" w:rsidP="000F7E2D">
      <w:pPr>
        <w:shd w:val="clear" w:color="auto" w:fill="FFFFCC"/>
        <w:jc w:val="both"/>
        <w:rPr>
          <w:rFonts w:ascii="Arial Narrow" w:hAnsi="Arial Narrow"/>
          <w:b/>
          <w:sz w:val="22"/>
          <w:szCs w:val="22"/>
        </w:rPr>
      </w:pPr>
      <w:r w:rsidRPr="00B947DA">
        <w:rPr>
          <w:rFonts w:ascii="Arial Narrow" w:hAnsi="Arial Narrow"/>
          <w:b/>
          <w:sz w:val="22"/>
          <w:szCs w:val="22"/>
        </w:rPr>
        <w:t>ÖZEL.0501</w:t>
      </w:r>
      <w:r>
        <w:rPr>
          <w:rFonts w:ascii="Arial Narrow" w:hAnsi="Arial Narrow"/>
          <w:b/>
          <w:sz w:val="22"/>
          <w:szCs w:val="22"/>
        </w:rPr>
        <w:t>a</w:t>
      </w:r>
      <w:r w:rsidRPr="00B947DA">
        <w:rPr>
          <w:rFonts w:ascii="Arial Narrow" w:hAnsi="Arial Narrow"/>
          <w:b/>
          <w:sz w:val="22"/>
          <w:szCs w:val="22"/>
        </w:rPr>
        <w:t xml:space="preserve">   MEKANİK MONTAJ TERRA COTTA CEPHE KAPLAMA YAPILMASI</w:t>
      </w:r>
      <w:r>
        <w:rPr>
          <w:rFonts w:ascii="Arial Narrow" w:hAnsi="Arial Narrow"/>
          <w:b/>
          <w:sz w:val="22"/>
          <w:szCs w:val="22"/>
        </w:rPr>
        <w:t xml:space="preserve"> (Kırmızı Renk)</w:t>
      </w:r>
    </w:p>
    <w:p w14:paraId="5E563BF3" w14:textId="77777777" w:rsidR="000F7E2D" w:rsidRPr="00B947DA" w:rsidRDefault="000F7E2D" w:rsidP="000F7E2D">
      <w:pPr>
        <w:shd w:val="clear" w:color="auto" w:fill="FFFFCC"/>
        <w:jc w:val="both"/>
        <w:rPr>
          <w:rFonts w:ascii="Arial Narrow" w:hAnsi="Arial Narrow"/>
          <w:b/>
          <w:sz w:val="22"/>
          <w:szCs w:val="22"/>
        </w:rPr>
      </w:pPr>
      <w:r w:rsidRPr="00B947DA">
        <w:rPr>
          <w:rFonts w:ascii="Arial Narrow" w:hAnsi="Arial Narrow"/>
          <w:b/>
          <w:sz w:val="22"/>
          <w:szCs w:val="22"/>
        </w:rPr>
        <w:t>ÖZEL.0501</w:t>
      </w:r>
      <w:r>
        <w:rPr>
          <w:rFonts w:ascii="Arial Narrow" w:hAnsi="Arial Narrow"/>
          <w:b/>
          <w:sz w:val="22"/>
          <w:szCs w:val="22"/>
        </w:rPr>
        <w:t>b</w:t>
      </w:r>
      <w:r w:rsidRPr="00B947DA">
        <w:rPr>
          <w:rFonts w:ascii="Arial Narrow" w:hAnsi="Arial Narrow"/>
          <w:b/>
          <w:sz w:val="22"/>
          <w:szCs w:val="22"/>
        </w:rPr>
        <w:t xml:space="preserve">   MEKANİK MONTAJ TERR</w:t>
      </w:r>
      <w:r>
        <w:rPr>
          <w:rFonts w:ascii="Arial Narrow" w:hAnsi="Arial Narrow"/>
          <w:b/>
          <w:sz w:val="22"/>
          <w:szCs w:val="22"/>
        </w:rPr>
        <w:t>A COTTA CEPHE KAPLAMA YAPILMASI (Beyaz Renk)</w:t>
      </w:r>
    </w:p>
    <w:p w14:paraId="2D46BAC3" w14:textId="77777777" w:rsidR="000F7E2D" w:rsidRPr="00B947DA" w:rsidRDefault="000F7E2D" w:rsidP="000F7E2D">
      <w:pPr>
        <w:keepNext/>
        <w:keepLines/>
        <w:shd w:val="clear" w:color="auto" w:fill="FFFFCC"/>
        <w:jc w:val="both"/>
        <w:rPr>
          <w:rFonts w:ascii="Arial Narrow" w:hAnsi="Arial Narrow"/>
          <w:b/>
          <w:sz w:val="22"/>
          <w:szCs w:val="22"/>
        </w:rPr>
      </w:pPr>
      <w:r w:rsidRPr="00B947DA">
        <w:rPr>
          <w:rFonts w:ascii="Arial Narrow" w:hAnsi="Arial Narrow"/>
          <w:b/>
          <w:sz w:val="22"/>
          <w:szCs w:val="22"/>
        </w:rPr>
        <w:t>Birimi: M2</w:t>
      </w:r>
    </w:p>
    <w:p w14:paraId="0D778A62" w14:textId="77777777" w:rsidR="000F7E2D" w:rsidRDefault="000F7E2D" w:rsidP="000F7E2D">
      <w:pPr>
        <w:spacing w:line="20" w:lineRule="atLeast"/>
        <w:jc w:val="both"/>
        <w:rPr>
          <w:rFonts w:ascii="Arial Narrow" w:hAnsi="Arial Narrow"/>
          <w:sz w:val="22"/>
        </w:rPr>
      </w:pPr>
    </w:p>
    <w:p w14:paraId="3E048647" w14:textId="77777777" w:rsidR="000F7E2D" w:rsidRPr="00221037" w:rsidRDefault="000F7E2D" w:rsidP="000F7E2D">
      <w:pPr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  <w:u w:val="single"/>
        </w:rPr>
        <w:t>Kaplama Alt Konstrüksiyonu :</w:t>
      </w:r>
    </w:p>
    <w:p w14:paraId="4EA01FDE" w14:textId="77777777" w:rsidR="000F7E2D" w:rsidRPr="00221037" w:rsidRDefault="000F7E2D" w:rsidP="000F7E2D">
      <w:pPr>
        <w:rPr>
          <w:rFonts w:ascii="Arial Narrow" w:hAnsi="Arial Narrow"/>
          <w:b/>
          <w:sz w:val="22"/>
          <w:szCs w:val="22"/>
        </w:rPr>
      </w:pPr>
    </w:p>
    <w:p w14:paraId="6FF36BD3" w14:textId="77777777" w:rsidR="000F7E2D" w:rsidRPr="00221037" w:rsidRDefault="000F7E2D" w:rsidP="000F7E2D">
      <w:pPr>
        <w:rPr>
          <w:rFonts w:ascii="Arial Narrow" w:hAnsi="Arial Narrow"/>
          <w:b/>
          <w:sz w:val="22"/>
          <w:szCs w:val="22"/>
        </w:rPr>
      </w:pPr>
    </w:p>
    <w:p w14:paraId="687C783C" w14:textId="77777777" w:rsidR="000F7E2D" w:rsidRPr="00221037" w:rsidRDefault="000F7E2D" w:rsidP="000F7E2D">
      <w:pPr>
        <w:ind w:left="708" w:hanging="705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 xml:space="preserve">1- </w:t>
      </w:r>
      <w:r w:rsidRPr="00221037">
        <w:rPr>
          <w:rFonts w:ascii="Arial Narrow" w:hAnsi="Arial Narrow"/>
          <w:b/>
          <w:sz w:val="22"/>
          <w:szCs w:val="22"/>
        </w:rPr>
        <w:tab/>
        <w:t xml:space="preserve">Dikey Taşıyıcı  : </w:t>
      </w:r>
      <w:r w:rsidRPr="00221037">
        <w:rPr>
          <w:rFonts w:ascii="Arial Narrow" w:hAnsi="Arial Narrow"/>
          <w:sz w:val="22"/>
          <w:szCs w:val="22"/>
        </w:rPr>
        <w:t xml:space="preserve">Dikey taşıyıcı 50x73x2mm veya 65x65x2 mm </w:t>
      </w:r>
      <w:r w:rsidRPr="00221037">
        <w:rPr>
          <w:rFonts w:ascii="Arial Narrow" w:hAnsi="Arial Narrow"/>
          <w:b/>
          <w:sz w:val="22"/>
          <w:szCs w:val="22"/>
          <w:u w:val="single"/>
        </w:rPr>
        <w:t>Kendinden Derzli</w:t>
      </w:r>
      <w:r w:rsidRPr="00221037">
        <w:rPr>
          <w:rFonts w:ascii="Arial Narrow" w:hAnsi="Arial Narrow"/>
          <w:sz w:val="22"/>
          <w:szCs w:val="22"/>
        </w:rPr>
        <w:t xml:space="preserve"> T Profil (iki tuğla arasında oluşacak derz T profil üzerinde sabitlenmiştir, ayrıca bir fuga profili kullanılmayacaktır,)</w:t>
      </w:r>
    </w:p>
    <w:p w14:paraId="0A1D75EF" w14:textId="77777777" w:rsidR="000F7E2D" w:rsidRPr="00221037" w:rsidRDefault="000F7E2D" w:rsidP="000F7E2D">
      <w:pPr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7420706" w14:textId="77777777" w:rsidR="000F7E2D" w:rsidRPr="00221037" w:rsidRDefault="000F7E2D" w:rsidP="000F7E2D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2-</w:t>
      </w:r>
      <w:r w:rsidRPr="00221037">
        <w:rPr>
          <w:rFonts w:ascii="Arial Narrow" w:hAnsi="Arial Narrow"/>
          <w:b/>
          <w:sz w:val="22"/>
          <w:szCs w:val="22"/>
        </w:rPr>
        <w:tab/>
        <w:t xml:space="preserve">L Braket ( 70’lik Ankraj) Ana Taşıyıcı : </w:t>
      </w:r>
      <w:r w:rsidRPr="00221037">
        <w:rPr>
          <w:rFonts w:ascii="Arial Narrow" w:hAnsi="Arial Narrow"/>
          <w:sz w:val="22"/>
          <w:szCs w:val="22"/>
        </w:rPr>
        <w:t xml:space="preserve">Cephenin duvardan açma mesafesine uygun (50,70,80,100,120,130,140,150 mm veya özel ölçü) çift dübel delikli  </w:t>
      </w:r>
      <w:smartTag w:uri="urn:schemas-microsoft-com:office:smarttags" w:element="metricconverter">
        <w:smartTagPr>
          <w:attr w:name="ProductID" w:val="4 mm"/>
        </w:smartTagPr>
        <w:r w:rsidRPr="00221037">
          <w:rPr>
            <w:rFonts w:ascii="Arial Narrow" w:hAnsi="Arial Narrow"/>
            <w:b/>
            <w:sz w:val="22"/>
            <w:szCs w:val="22"/>
          </w:rPr>
          <w:t>4 mm</w:t>
        </w:r>
      </w:smartTag>
      <w:r w:rsidRPr="00221037">
        <w:rPr>
          <w:rFonts w:ascii="Arial Narrow" w:hAnsi="Arial Narrow"/>
          <w:b/>
          <w:sz w:val="22"/>
          <w:szCs w:val="22"/>
        </w:rPr>
        <w:t xml:space="preserve"> kalınlığında</w:t>
      </w:r>
      <w:r w:rsidRPr="00221037">
        <w:rPr>
          <w:rFonts w:ascii="Arial Narrow" w:hAnsi="Arial Narrow"/>
          <w:sz w:val="22"/>
          <w:szCs w:val="22"/>
        </w:rPr>
        <w:t xml:space="preserve"> alüminyum profil, </w:t>
      </w:r>
    </w:p>
    <w:p w14:paraId="2B1449AC" w14:textId="77777777" w:rsidR="000F7E2D" w:rsidRPr="00221037" w:rsidRDefault="000F7E2D" w:rsidP="000F7E2D">
      <w:pPr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445B12D1" w14:textId="77777777" w:rsidR="000F7E2D" w:rsidRPr="00221037" w:rsidRDefault="000F7E2D" w:rsidP="000F7E2D">
      <w:pPr>
        <w:numPr>
          <w:ilvl w:val="0"/>
          <w:numId w:val="1"/>
        </w:numPr>
        <w:ind w:left="720" w:hanging="720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 xml:space="preserve">L Braket ( 40’lık Ankraj) Ara Taşıyıcı : </w:t>
      </w:r>
      <w:r w:rsidRPr="00221037">
        <w:rPr>
          <w:rFonts w:ascii="Arial Narrow" w:hAnsi="Arial Narrow"/>
          <w:sz w:val="22"/>
          <w:szCs w:val="22"/>
        </w:rPr>
        <w:t xml:space="preserve">Cephenin duvardan açma mesafesine  uygun (50,70,80,100,120,130,140,150 mm veya özel ölçü) tek dübel delikli  </w:t>
      </w:r>
      <w:smartTag w:uri="urn:schemas-microsoft-com:office:smarttags" w:element="metricconverter">
        <w:smartTagPr>
          <w:attr w:name="ProductID" w:val="4 mm"/>
        </w:smartTagPr>
        <w:r w:rsidRPr="00221037">
          <w:rPr>
            <w:rFonts w:ascii="Arial Narrow" w:hAnsi="Arial Narrow"/>
            <w:b/>
            <w:sz w:val="22"/>
            <w:szCs w:val="22"/>
          </w:rPr>
          <w:t>4 mm</w:t>
        </w:r>
      </w:smartTag>
      <w:r w:rsidRPr="00221037">
        <w:rPr>
          <w:rFonts w:ascii="Arial Narrow" w:hAnsi="Arial Narrow"/>
          <w:b/>
          <w:sz w:val="22"/>
          <w:szCs w:val="22"/>
        </w:rPr>
        <w:t xml:space="preserve"> kalınlığında</w:t>
      </w:r>
      <w:r w:rsidRPr="00221037">
        <w:rPr>
          <w:rFonts w:ascii="Arial Narrow" w:hAnsi="Arial Narrow"/>
          <w:sz w:val="22"/>
          <w:szCs w:val="22"/>
        </w:rPr>
        <w:t xml:space="preserve"> alüminyum profil, </w:t>
      </w:r>
    </w:p>
    <w:p w14:paraId="74EDB2C4" w14:textId="77777777" w:rsidR="000F7E2D" w:rsidRPr="00221037" w:rsidRDefault="000F7E2D" w:rsidP="000F7E2D">
      <w:pPr>
        <w:rPr>
          <w:rFonts w:ascii="Arial Narrow" w:hAnsi="Arial Narrow"/>
          <w:sz w:val="22"/>
          <w:szCs w:val="22"/>
        </w:rPr>
      </w:pPr>
    </w:p>
    <w:p w14:paraId="5DEFF70C" w14:textId="77777777" w:rsidR="000F7E2D" w:rsidRPr="00221037" w:rsidRDefault="000F7E2D" w:rsidP="000F7E2D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4-</w:t>
      </w:r>
      <w:r w:rsidRPr="00221037">
        <w:rPr>
          <w:rFonts w:ascii="Arial Narrow" w:hAnsi="Arial Narrow"/>
          <w:b/>
          <w:sz w:val="22"/>
          <w:szCs w:val="22"/>
        </w:rPr>
        <w:tab/>
        <w:t xml:space="preserve">L Braket ( 130’luk Ankraj) </w:t>
      </w:r>
      <w:r w:rsidRPr="00221037">
        <w:rPr>
          <w:rFonts w:ascii="Arial Narrow" w:hAnsi="Arial Narrow"/>
          <w:b/>
          <w:sz w:val="22"/>
          <w:szCs w:val="22"/>
          <w:u w:val="single"/>
        </w:rPr>
        <w:t>Dilatasyon</w:t>
      </w:r>
      <w:r w:rsidRPr="00221037">
        <w:rPr>
          <w:rFonts w:ascii="Arial Narrow" w:hAnsi="Arial Narrow"/>
          <w:b/>
          <w:sz w:val="22"/>
          <w:szCs w:val="22"/>
        </w:rPr>
        <w:t xml:space="preserve"> :  </w:t>
      </w:r>
      <w:r w:rsidRPr="00221037">
        <w:rPr>
          <w:rFonts w:ascii="Arial Narrow" w:hAnsi="Arial Narrow"/>
          <w:sz w:val="22"/>
          <w:szCs w:val="22"/>
        </w:rPr>
        <w:t xml:space="preserve">Cephenin duvardan açma mesafesine uygun (50,70,80,100,120,130,140,150 mm veya özel ölçü) çift dübel delikli  </w:t>
      </w:r>
      <w:smartTag w:uri="urn:schemas-microsoft-com:office:smarttags" w:element="metricconverter">
        <w:smartTagPr>
          <w:attr w:name="ProductID" w:val="4 mm"/>
        </w:smartTagPr>
        <w:r w:rsidRPr="00221037">
          <w:rPr>
            <w:rFonts w:ascii="Arial Narrow" w:hAnsi="Arial Narrow"/>
            <w:b/>
            <w:sz w:val="22"/>
            <w:szCs w:val="22"/>
          </w:rPr>
          <w:t>4 mm</w:t>
        </w:r>
      </w:smartTag>
      <w:r w:rsidRPr="00221037">
        <w:rPr>
          <w:rFonts w:ascii="Arial Narrow" w:hAnsi="Arial Narrow"/>
          <w:b/>
          <w:sz w:val="22"/>
          <w:szCs w:val="22"/>
        </w:rPr>
        <w:t xml:space="preserve"> kalınlığında</w:t>
      </w:r>
      <w:r w:rsidRPr="00221037">
        <w:rPr>
          <w:rFonts w:ascii="Arial Narrow" w:hAnsi="Arial Narrow"/>
          <w:sz w:val="22"/>
          <w:szCs w:val="22"/>
        </w:rPr>
        <w:t xml:space="preserve"> alüminyum profil,  (iki T profil arasında dikey eksende birleştirme, dilatasyon)</w:t>
      </w:r>
    </w:p>
    <w:p w14:paraId="59E56C49" w14:textId="77777777" w:rsidR="000F7E2D" w:rsidRPr="00221037" w:rsidRDefault="000F7E2D" w:rsidP="000F7E2D">
      <w:pPr>
        <w:rPr>
          <w:rFonts w:ascii="Arial Narrow" w:hAnsi="Arial Narrow"/>
          <w:b/>
          <w:sz w:val="22"/>
          <w:szCs w:val="22"/>
        </w:rPr>
      </w:pPr>
    </w:p>
    <w:p w14:paraId="5178200F" w14:textId="77777777" w:rsidR="000F7E2D" w:rsidRPr="00221037" w:rsidRDefault="000F7E2D" w:rsidP="000F7E2D">
      <w:pPr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5-</w:t>
      </w:r>
      <w:r w:rsidRPr="00221037">
        <w:rPr>
          <w:rFonts w:ascii="Arial Narrow" w:hAnsi="Arial Narrow"/>
          <w:b/>
          <w:sz w:val="22"/>
          <w:szCs w:val="22"/>
        </w:rPr>
        <w:tab/>
        <w:t xml:space="preserve">Dübel : </w:t>
      </w:r>
      <w:r w:rsidRPr="00221037">
        <w:rPr>
          <w:rFonts w:ascii="Arial Narrow" w:hAnsi="Arial Narrow"/>
          <w:sz w:val="22"/>
          <w:szCs w:val="22"/>
        </w:rPr>
        <w:t xml:space="preserve">Beton için M10x85 elektro galvanizli çelik dübel, ytong,tuğla ve bims için </w:t>
      </w:r>
      <w:r w:rsidRPr="00221037">
        <w:rPr>
          <w:rFonts w:ascii="Arial Narrow" w:hAnsi="Arial Narrow"/>
          <w:sz w:val="22"/>
          <w:szCs w:val="22"/>
        </w:rPr>
        <w:tab/>
        <w:t>trifon vida,pul ve pvc dübelden oluşmaktadır,</w:t>
      </w:r>
    </w:p>
    <w:p w14:paraId="0872BCBD" w14:textId="77777777" w:rsidR="000F7E2D" w:rsidRPr="00221037" w:rsidRDefault="000F7E2D" w:rsidP="000F7E2D">
      <w:pPr>
        <w:rPr>
          <w:rFonts w:ascii="Arial Narrow" w:hAnsi="Arial Narrow"/>
          <w:sz w:val="22"/>
          <w:szCs w:val="22"/>
        </w:rPr>
      </w:pPr>
    </w:p>
    <w:p w14:paraId="34BF579B" w14:textId="77777777" w:rsidR="000F7E2D" w:rsidRPr="00221037" w:rsidRDefault="000F7E2D" w:rsidP="000F7E2D">
      <w:pPr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 xml:space="preserve">6- </w:t>
      </w:r>
      <w:r w:rsidRPr="00221037">
        <w:rPr>
          <w:rFonts w:ascii="Arial Narrow" w:hAnsi="Arial Narrow"/>
          <w:b/>
          <w:sz w:val="22"/>
          <w:szCs w:val="22"/>
        </w:rPr>
        <w:tab/>
        <w:t xml:space="preserve">Taşıyıcı Klips   : </w:t>
      </w:r>
      <w:r w:rsidRPr="00221037">
        <w:rPr>
          <w:rFonts w:ascii="Arial Narrow" w:hAnsi="Arial Narrow"/>
          <w:sz w:val="22"/>
          <w:szCs w:val="22"/>
        </w:rPr>
        <w:t xml:space="preserve">67 mm x 20 mm x </w:t>
      </w:r>
      <w:smartTag w:uri="urn:schemas-microsoft-com:office:smarttags" w:element="metricconverter">
        <w:smartTagPr>
          <w:attr w:name="ProductID" w:val="2.3 mm"/>
        </w:smartTagPr>
        <w:r w:rsidRPr="00221037">
          <w:rPr>
            <w:rFonts w:ascii="Arial Narrow" w:hAnsi="Arial Narrow"/>
            <w:sz w:val="22"/>
            <w:szCs w:val="22"/>
          </w:rPr>
          <w:t>2.3 mm</w:t>
        </w:r>
      </w:smartTag>
      <w:r w:rsidRPr="00221037">
        <w:rPr>
          <w:rFonts w:ascii="Arial Narrow" w:hAnsi="Arial Narrow"/>
          <w:sz w:val="22"/>
          <w:szCs w:val="22"/>
        </w:rPr>
        <w:t xml:space="preserve"> et kalınlığında alüminyum pres,</w:t>
      </w:r>
    </w:p>
    <w:p w14:paraId="2B90B0F3" w14:textId="77777777" w:rsidR="000F7E2D" w:rsidRPr="00221037" w:rsidRDefault="000F7E2D" w:rsidP="000F7E2D">
      <w:pPr>
        <w:rPr>
          <w:rFonts w:ascii="Arial Narrow" w:hAnsi="Arial Narrow"/>
          <w:sz w:val="22"/>
          <w:szCs w:val="22"/>
        </w:rPr>
      </w:pPr>
    </w:p>
    <w:p w14:paraId="68E1135F" w14:textId="77777777" w:rsidR="000F7E2D" w:rsidRPr="00221037" w:rsidRDefault="000F7E2D" w:rsidP="000F7E2D">
      <w:pPr>
        <w:ind w:left="705" w:hanging="705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 xml:space="preserve">7- </w:t>
      </w:r>
      <w:r w:rsidRPr="00221037">
        <w:rPr>
          <w:rFonts w:ascii="Arial Narrow" w:hAnsi="Arial Narrow"/>
          <w:b/>
          <w:sz w:val="22"/>
          <w:szCs w:val="22"/>
        </w:rPr>
        <w:tab/>
        <w:t xml:space="preserve">Montaj Vidaları  : </w:t>
      </w:r>
      <w:r w:rsidRPr="00221037">
        <w:rPr>
          <w:rFonts w:ascii="Arial Narrow" w:hAnsi="Arial Narrow"/>
          <w:sz w:val="22"/>
          <w:szCs w:val="22"/>
        </w:rPr>
        <w:t xml:space="preserve">T profillerin L ankrajlar ile birleştirilmesi amacıyla 5.5x25 trapez vida (veya Perçin) Klipslerin T profillere montajı için 4,8x19 YSB vida  galvanizli </w:t>
      </w:r>
    </w:p>
    <w:p w14:paraId="1DB10D17" w14:textId="77777777" w:rsidR="000F7E2D" w:rsidRPr="00221037" w:rsidRDefault="000F7E2D" w:rsidP="000F7E2D">
      <w:pPr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 </w:t>
      </w:r>
    </w:p>
    <w:p w14:paraId="2C4FDC36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8-</w:t>
      </w:r>
      <w:r w:rsidRPr="00221037">
        <w:rPr>
          <w:rFonts w:ascii="Arial Narrow" w:hAnsi="Arial Narrow"/>
          <w:b/>
          <w:sz w:val="22"/>
          <w:szCs w:val="22"/>
        </w:rPr>
        <w:tab/>
        <w:t xml:space="preserve">Malzeme Özelliği : </w:t>
      </w:r>
      <w:r w:rsidRPr="00221037">
        <w:rPr>
          <w:rFonts w:ascii="Arial Narrow" w:hAnsi="Arial Narrow"/>
          <w:sz w:val="22"/>
          <w:szCs w:val="22"/>
        </w:rPr>
        <w:t xml:space="preserve">Etial 6063 alaşımına uygun AlMgSi 0.5  alaşımından üretilen  </w:t>
      </w:r>
    </w:p>
    <w:p w14:paraId="0EBFC795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            sertleştirilmiş profillerdir. Tasarım ve üretimlerindeki ölçü toleransları DIN 1748        </w:t>
      </w:r>
    </w:p>
    <w:p w14:paraId="6E5848F0" w14:textId="77777777" w:rsidR="000F7E2D" w:rsidRPr="00221037" w:rsidRDefault="000F7E2D" w:rsidP="000F7E2D">
      <w:pPr>
        <w:jc w:val="both"/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            ( TS 996 ) ve  DIN 17615  standartları uygulanır.</w:t>
      </w:r>
    </w:p>
    <w:p w14:paraId="4BF306AA" w14:textId="77777777" w:rsidR="000F7E2D" w:rsidRPr="00221037" w:rsidRDefault="000F7E2D" w:rsidP="000F7E2D">
      <w:pPr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 </w:t>
      </w:r>
    </w:p>
    <w:p w14:paraId="45537BC1" w14:textId="513B8A72" w:rsidR="000F7E2D" w:rsidRPr="00221037" w:rsidRDefault="000F7E2D" w:rsidP="000F7E2D">
      <w:pPr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9-</w:t>
      </w:r>
      <w:r w:rsidRPr="00221037">
        <w:rPr>
          <w:rFonts w:ascii="Arial Narrow" w:hAnsi="Arial Narrow"/>
          <w:b/>
          <w:sz w:val="22"/>
          <w:szCs w:val="22"/>
        </w:rPr>
        <w:tab/>
      </w:r>
      <w:r w:rsidR="000C3476">
        <w:rPr>
          <w:rFonts w:ascii="Arial Narrow" w:hAnsi="Arial Narrow"/>
          <w:b/>
          <w:sz w:val="22"/>
          <w:szCs w:val="22"/>
        </w:rPr>
        <w:t xml:space="preserve">Aluminyum </w:t>
      </w:r>
      <w:r w:rsidRPr="00221037">
        <w:rPr>
          <w:rFonts w:ascii="Arial Narrow" w:hAnsi="Arial Narrow"/>
          <w:b/>
          <w:sz w:val="22"/>
          <w:szCs w:val="22"/>
        </w:rPr>
        <w:t xml:space="preserve">Derz Renkleri    : </w:t>
      </w:r>
      <w:r w:rsidRPr="00221037">
        <w:rPr>
          <w:rFonts w:ascii="Arial Narrow" w:hAnsi="Arial Narrow"/>
          <w:sz w:val="22"/>
          <w:szCs w:val="22"/>
        </w:rPr>
        <w:t>İstenilen Ral kodunda dış cepheler için uygun Elektro statik toz</w:t>
      </w:r>
    </w:p>
    <w:p w14:paraId="2EBF6658" w14:textId="77777777" w:rsidR="000F7E2D" w:rsidRPr="00221037" w:rsidRDefault="000F7E2D" w:rsidP="000F7E2D">
      <w:pPr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            boya ile kaplanmaktadır.        </w:t>
      </w:r>
    </w:p>
    <w:p w14:paraId="7FC5FF87" w14:textId="77777777" w:rsidR="000F7E2D" w:rsidRPr="00221037" w:rsidRDefault="000F7E2D" w:rsidP="000F7E2D">
      <w:pPr>
        <w:rPr>
          <w:rFonts w:ascii="Arial Narrow" w:hAnsi="Arial Narrow"/>
          <w:b/>
          <w:sz w:val="22"/>
          <w:szCs w:val="22"/>
        </w:rPr>
      </w:pPr>
    </w:p>
    <w:p w14:paraId="69E8DBC5" w14:textId="77777777" w:rsidR="000F7E2D" w:rsidRPr="00221037" w:rsidRDefault="000F7E2D" w:rsidP="000F7E2D">
      <w:pPr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  <w:u w:val="single"/>
        </w:rPr>
        <w:t>Uygulam</w:t>
      </w:r>
      <w:r>
        <w:rPr>
          <w:rFonts w:ascii="Arial Narrow" w:hAnsi="Arial Narrow"/>
          <w:b/>
          <w:sz w:val="22"/>
          <w:szCs w:val="22"/>
          <w:u w:val="single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:</w:t>
      </w:r>
    </w:p>
    <w:p w14:paraId="25440CFA" w14:textId="77777777" w:rsidR="000F7E2D" w:rsidRPr="00221037" w:rsidRDefault="000F7E2D" w:rsidP="000F7E2D">
      <w:pPr>
        <w:rPr>
          <w:rFonts w:ascii="Arial Narrow" w:hAnsi="Arial Narrow"/>
          <w:b/>
          <w:sz w:val="22"/>
          <w:szCs w:val="22"/>
        </w:rPr>
      </w:pPr>
    </w:p>
    <w:p w14:paraId="3EB2A8B0" w14:textId="77777777" w:rsidR="000F7E2D" w:rsidRPr="00221037" w:rsidRDefault="000F7E2D" w:rsidP="000F7E2D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Uygulama yapılacak alanlar ile ilgili gerekli ölçüler alınıp (nivo,teodorit veya şakul) varsa şakul eğrilikleri tespit edilerek L braket boyları hesaplanır, yalıtım yapılacaksa izolasyon malzeme kalınlığı ve </w:t>
      </w:r>
      <w:smartTag w:uri="urn:schemas-microsoft-com:office:smarttags" w:element="metricconverter">
        <w:smartTagPr>
          <w:attr w:name="ProductID" w:val="4 cm"/>
        </w:smartTagPr>
        <w:r w:rsidRPr="00221037">
          <w:rPr>
            <w:rFonts w:ascii="Arial Narrow" w:hAnsi="Arial Narrow"/>
            <w:sz w:val="22"/>
            <w:szCs w:val="22"/>
          </w:rPr>
          <w:t>4 cm</w:t>
        </w:r>
      </w:smartTag>
      <w:r w:rsidRPr="00221037">
        <w:rPr>
          <w:rFonts w:ascii="Arial Narrow" w:hAnsi="Arial Narrow"/>
          <w:sz w:val="22"/>
          <w:szCs w:val="22"/>
        </w:rPr>
        <w:t xml:space="preserve"> hava boşluğu braket boylarına eklenir,</w:t>
      </w:r>
    </w:p>
    <w:p w14:paraId="66FE47EB" w14:textId="77777777" w:rsidR="000F7E2D" w:rsidRPr="00221037" w:rsidRDefault="000F7E2D" w:rsidP="000F7E2D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>Alınan kodlar doğrultusunda T profil monte edilecek noktalar işaretlenir, Bu noktalar üzerinde monte edilecek L ankrajlar;</w:t>
      </w:r>
    </w:p>
    <w:p w14:paraId="4419F65C" w14:textId="77777777" w:rsidR="000F7E2D" w:rsidRPr="00221037" w:rsidRDefault="000F7E2D" w:rsidP="000F7E2D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330D0828" w14:textId="77777777" w:rsidR="000F7E2D" w:rsidRPr="00221037" w:rsidRDefault="000F7E2D" w:rsidP="000F7E2D">
      <w:pPr>
        <w:ind w:left="1065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>a ) Ana Taşıyıcı Braket :  Parapet betonlarına çift çelik dübel ile monte edilir,</w:t>
      </w:r>
    </w:p>
    <w:p w14:paraId="15FEAD1E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</w:p>
    <w:p w14:paraId="66440F6B" w14:textId="77777777" w:rsidR="000F7E2D" w:rsidRPr="00221037" w:rsidRDefault="000F7E2D" w:rsidP="000F7E2D">
      <w:pPr>
        <w:ind w:left="1065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>b) Ara Braket :  İki kat arasında duvara ilgili dübel ile monte edilir, Ytong,tuğla veya bims, bu braketler esneme ve rüzgâr yüküne karşı destek amaçlıdır, Ara braketler üzerinde bulunan T montaj delikleri hareketlidir, Genleşmeye engel değildir,</w:t>
      </w:r>
    </w:p>
    <w:p w14:paraId="5C106C90" w14:textId="77777777" w:rsidR="000F7E2D" w:rsidRPr="00221037" w:rsidRDefault="000F7E2D" w:rsidP="000F7E2D">
      <w:pPr>
        <w:ind w:left="1065"/>
        <w:jc w:val="both"/>
        <w:rPr>
          <w:rFonts w:ascii="Arial Narrow" w:hAnsi="Arial Narrow"/>
          <w:sz w:val="22"/>
          <w:szCs w:val="22"/>
        </w:rPr>
      </w:pPr>
    </w:p>
    <w:p w14:paraId="7D21B157" w14:textId="77777777" w:rsidR="000F7E2D" w:rsidRPr="00221037" w:rsidRDefault="000F7E2D" w:rsidP="000F7E2D">
      <w:pPr>
        <w:ind w:left="1065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>c) Dilatasyon Braketi : İki T profilin birleştirilmesinde ve dilatasyon amaçlıdır, Bu ankrajlar çift çelik dübel ile monte edilmektedir,</w:t>
      </w:r>
    </w:p>
    <w:p w14:paraId="109D5F6E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   </w:t>
      </w:r>
    </w:p>
    <w:p w14:paraId="0062A627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 xml:space="preserve"> </w:t>
      </w:r>
      <w:r w:rsidRPr="00221037">
        <w:rPr>
          <w:rFonts w:ascii="Arial Narrow" w:hAnsi="Arial Narrow"/>
          <w:sz w:val="22"/>
          <w:szCs w:val="22"/>
        </w:rPr>
        <w:t xml:space="preserve"> d)  Braketler yukardan aşağıya doğru 1 adet taşıyıcı,1 adet ara ve 1 adet dilatasyon    </w:t>
      </w:r>
    </w:p>
    <w:p w14:paraId="638CD991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lastRenderedPageBreak/>
        <w:t xml:space="preserve">  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Pr="00221037">
        <w:rPr>
          <w:rFonts w:ascii="Arial Narrow" w:hAnsi="Arial Narrow"/>
          <w:sz w:val="22"/>
          <w:szCs w:val="22"/>
        </w:rPr>
        <w:t xml:space="preserve">  şeklinde </w:t>
      </w:r>
      <w:smartTag w:uri="urn:schemas-microsoft-com:office:smarttags" w:element="metricconverter">
        <w:smartTagPr>
          <w:attr w:name="ProductID" w:val="1500 mm"/>
        </w:smartTagPr>
        <w:r w:rsidRPr="00221037">
          <w:rPr>
            <w:rFonts w:ascii="Arial Narrow" w:hAnsi="Arial Narrow"/>
            <w:sz w:val="22"/>
            <w:szCs w:val="22"/>
          </w:rPr>
          <w:t>1500 mm</w:t>
        </w:r>
      </w:smartTag>
      <w:r w:rsidRPr="00221037">
        <w:rPr>
          <w:rFonts w:ascii="Arial Narrow" w:hAnsi="Arial Narrow"/>
          <w:sz w:val="22"/>
          <w:szCs w:val="22"/>
        </w:rPr>
        <w:t xml:space="preserve"> aralıklarla monte edilir, Kat arası yükseklik standartlarında   </w:t>
      </w:r>
    </w:p>
    <w:p w14:paraId="2D8380BF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   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Pr="00221037">
        <w:rPr>
          <w:rFonts w:ascii="Arial Narrow" w:hAnsi="Arial Narrow"/>
          <w:sz w:val="22"/>
          <w:szCs w:val="22"/>
        </w:rPr>
        <w:t xml:space="preserve"> üzerinde ise 2 adet ara braket kullanılmalıdır.</w:t>
      </w:r>
    </w:p>
    <w:p w14:paraId="28EEE4EC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</w:p>
    <w:p w14:paraId="6FD0FAC9" w14:textId="77777777" w:rsidR="000F7E2D" w:rsidRPr="00221037" w:rsidRDefault="000F7E2D" w:rsidP="000F7E2D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Braket montajı tamamlandıktan sonra, T profil montajına geçilir,  </w:t>
      </w:r>
    </w:p>
    <w:p w14:paraId="3F31F50B" w14:textId="77777777" w:rsidR="000F7E2D" w:rsidRPr="00221037" w:rsidRDefault="000F7E2D" w:rsidP="000F7E2D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>Yukardan ana taşıyıcıya sabit delikten vida veya perçin ile monte edilir,</w:t>
      </w:r>
    </w:p>
    <w:p w14:paraId="7A9282EE" w14:textId="77777777" w:rsidR="000F7E2D" w:rsidRPr="00221037" w:rsidRDefault="000F7E2D" w:rsidP="000F7E2D">
      <w:pPr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 T aşağı doğru (</w:t>
      </w:r>
      <w:smartTag w:uri="urn:schemas-microsoft-com:office:smarttags" w:element="metricconverter">
        <w:smartTagPr>
          <w:attr w:name="ProductID" w:val="1500 mm"/>
        </w:smartTagPr>
        <w:r w:rsidRPr="00221037">
          <w:rPr>
            <w:rFonts w:ascii="Arial Narrow" w:hAnsi="Arial Narrow"/>
            <w:sz w:val="22"/>
            <w:szCs w:val="22"/>
          </w:rPr>
          <w:t>1500 mm</w:t>
        </w:r>
      </w:smartTag>
      <w:r w:rsidRPr="00221037">
        <w:rPr>
          <w:rFonts w:ascii="Arial Narrow" w:hAnsi="Arial Narrow"/>
          <w:sz w:val="22"/>
          <w:szCs w:val="22"/>
        </w:rPr>
        <w:t xml:space="preserve"> boşluk veya uygun mesafe ) ara braket üzerinde geldiğinde genleşme (kayıcı) deliklerden monte edilir,</w:t>
      </w:r>
    </w:p>
    <w:p w14:paraId="61B5DFCB" w14:textId="77777777" w:rsidR="000F7E2D" w:rsidRPr="00221037" w:rsidRDefault="000F7E2D" w:rsidP="000F7E2D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Aşağı doğru devam eder dilatasyon braketi üzerinde bulunan hareketli delikten monte edilir, Bu sayede oluşacak genleşme bertaraf edilir, ikinci T aşağı doğru devam edeceğinden dilatasyon braketi üzerinde bulunan sabit delikten monte edilebilir, </w:t>
      </w:r>
    </w:p>
    <w:p w14:paraId="195747FD" w14:textId="77777777" w:rsidR="000F7E2D" w:rsidRPr="00221037" w:rsidRDefault="000F7E2D" w:rsidP="000F7E2D">
      <w:pPr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>T profiller kendinden derzli olduğundan ayrıca bir fuga profili montajına ihtiyaç yoktur,</w:t>
      </w:r>
    </w:p>
    <w:p w14:paraId="44717533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</w:p>
    <w:p w14:paraId="4FA9F985" w14:textId="77777777" w:rsidR="000F7E2D" w:rsidRPr="00221037" w:rsidRDefault="000F7E2D" w:rsidP="000F7E2D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T profil montajı tamamlandıktan sonra klips montajına geçilir,     </w:t>
      </w:r>
    </w:p>
    <w:p w14:paraId="46D654E8" w14:textId="77777777" w:rsidR="000F7E2D" w:rsidRPr="00221037" w:rsidRDefault="000F7E2D" w:rsidP="000F7E2D">
      <w:pPr>
        <w:ind w:left="1065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Klipsler tuğla yükseklikleri ölçüleri dikkate alınarak  (aks) uygun olarak monte edilir, Montajın daha pratik olması için gerekli ölçüm ve hesaplamalar yapılarak T profiller monte edilmeden atölye ortamında veya şantiye de hazırlanacak bir tezgâh üzerinde klips montajı yapılabilmektedir.                         </w:t>
      </w:r>
    </w:p>
    <w:p w14:paraId="27843035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</w:p>
    <w:p w14:paraId="153A38A0" w14:textId="7B9FD532" w:rsidR="000F7E2D" w:rsidRPr="00221037" w:rsidRDefault="000F7E2D" w:rsidP="000F7E2D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Klips montajından sonra </w:t>
      </w:r>
      <w:r w:rsidR="000C3476">
        <w:rPr>
          <w:rFonts w:ascii="Arial Narrow" w:hAnsi="Arial Narrow"/>
          <w:sz w:val="22"/>
          <w:szCs w:val="22"/>
        </w:rPr>
        <w:t>terracotta tuğlalar</w:t>
      </w:r>
      <w:r w:rsidRPr="00221037">
        <w:rPr>
          <w:rFonts w:ascii="Arial Narrow" w:hAnsi="Arial Narrow"/>
          <w:sz w:val="22"/>
          <w:szCs w:val="22"/>
        </w:rPr>
        <w:t xml:space="preserve"> klip</w:t>
      </w:r>
      <w:r w:rsidR="000C3476">
        <w:rPr>
          <w:rFonts w:ascii="Arial Narrow" w:hAnsi="Arial Narrow"/>
          <w:sz w:val="22"/>
          <w:szCs w:val="22"/>
        </w:rPr>
        <w:t>s</w:t>
      </w:r>
      <w:r w:rsidRPr="00221037">
        <w:rPr>
          <w:rFonts w:ascii="Arial Narrow" w:hAnsi="Arial Narrow"/>
          <w:sz w:val="22"/>
          <w:szCs w:val="22"/>
        </w:rPr>
        <w:t>ler</w:t>
      </w:r>
      <w:r w:rsidR="000C3476">
        <w:rPr>
          <w:rFonts w:ascii="Arial Narrow" w:hAnsi="Arial Narrow"/>
          <w:sz w:val="22"/>
          <w:szCs w:val="22"/>
        </w:rPr>
        <w:t xml:space="preserve"> arasına oturtulur.</w:t>
      </w:r>
      <w:r w:rsidRPr="00221037">
        <w:rPr>
          <w:rFonts w:ascii="Arial Narrow" w:hAnsi="Arial Narrow"/>
          <w:sz w:val="22"/>
          <w:szCs w:val="22"/>
        </w:rPr>
        <w:t xml:space="preserve">      </w:t>
      </w:r>
    </w:p>
    <w:p w14:paraId="759AFDA8" w14:textId="77777777" w:rsidR="000F7E2D" w:rsidRPr="00221037" w:rsidRDefault="000F7E2D" w:rsidP="000F7E2D">
      <w:pPr>
        <w:ind w:left="1065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Montaj tamamlanmış olur, Köşe birleşim veya bitiş kenarları için mimari çizim gereği ; köşe burun profili, alüminyum köşebent, alüminyum levha veya kompozit panel kullanılabilir, </w:t>
      </w:r>
    </w:p>
    <w:p w14:paraId="56020453" w14:textId="77777777" w:rsidR="000F7E2D" w:rsidRDefault="000F7E2D" w:rsidP="000F7E2D">
      <w:pPr>
        <w:spacing w:line="20" w:lineRule="atLeast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66CCC61" w14:textId="77777777" w:rsidR="000F7E2D" w:rsidRPr="00221037" w:rsidRDefault="000F7E2D" w:rsidP="000F7E2D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Kapsam</w:t>
      </w:r>
      <w:r w:rsidRPr="00221037">
        <w:rPr>
          <w:rFonts w:ascii="Arial Narrow" w:hAnsi="Arial Narrow"/>
          <w:b/>
          <w:sz w:val="22"/>
          <w:szCs w:val="22"/>
        </w:rPr>
        <w:tab/>
      </w:r>
    </w:p>
    <w:p w14:paraId="36E9721E" w14:textId="37CA1958" w:rsidR="000F7E2D" w:rsidRPr="00221037" w:rsidRDefault="000F7E2D" w:rsidP="000F7E2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Bu şartname, kil, şamot, ergiticiler, renklendiriciler ve diğer inorganik hammaddelerden elde edilen, oda sıcaklığında çekme (ekstrüde) yöntemiyle şekillendirildikten sonra kurutulup, daha sonra </w:t>
      </w:r>
      <w:r w:rsidR="000C3476">
        <w:rPr>
          <w:rFonts w:ascii="Arial Narrow" w:hAnsi="Arial Narrow"/>
          <w:sz w:val="22"/>
          <w:szCs w:val="22"/>
        </w:rPr>
        <w:t>1180 santigrat derece</w:t>
      </w:r>
      <w:r w:rsidRPr="00221037">
        <w:rPr>
          <w:rFonts w:ascii="Arial Narrow" w:hAnsi="Arial Narrow"/>
          <w:sz w:val="22"/>
          <w:szCs w:val="22"/>
        </w:rPr>
        <w:t xml:space="preserve"> sıcaklıkta pişirilmek suretiyle sinterlenmiş, sırsız olarak piyasaya arz edilen, yanmayan ve ışıktan etkilenmeyen ince </w:t>
      </w:r>
      <w:r w:rsidR="000C3476">
        <w:rPr>
          <w:rFonts w:ascii="Arial Narrow" w:hAnsi="Arial Narrow"/>
          <w:sz w:val="22"/>
          <w:szCs w:val="22"/>
        </w:rPr>
        <w:t xml:space="preserve">çift cidarlı </w:t>
      </w:r>
      <w:r w:rsidRPr="00221037">
        <w:rPr>
          <w:rFonts w:ascii="Arial Narrow" w:hAnsi="Arial Narrow"/>
          <w:sz w:val="22"/>
          <w:szCs w:val="22"/>
        </w:rPr>
        <w:t>cephe kaplama tuğlalarının uymaları gereken şartları kapsar.</w:t>
      </w:r>
    </w:p>
    <w:p w14:paraId="34CBAA50" w14:textId="120F2557" w:rsidR="000F7E2D" w:rsidRPr="00221037" w:rsidRDefault="000F7E2D" w:rsidP="000F7E2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Çift Cidarlı Dış Cephe Kaplama Tuğlaları, </w:t>
      </w:r>
      <w:r w:rsidR="000C3476">
        <w:rPr>
          <w:rFonts w:ascii="Arial Narrow" w:hAnsi="Arial Narrow"/>
          <w:sz w:val="22"/>
          <w:szCs w:val="22"/>
        </w:rPr>
        <w:t>içlerinde</w:t>
      </w:r>
      <w:r w:rsidRPr="00221037">
        <w:rPr>
          <w:rFonts w:ascii="Arial Narrow" w:hAnsi="Arial Narrow"/>
          <w:sz w:val="22"/>
          <w:szCs w:val="22"/>
        </w:rPr>
        <w:t xml:space="preserve"> boylu boyunca uzanan </w:t>
      </w:r>
      <w:r w:rsidR="000C3476">
        <w:rPr>
          <w:rFonts w:ascii="Arial Narrow" w:hAnsi="Arial Narrow"/>
          <w:sz w:val="22"/>
          <w:szCs w:val="22"/>
        </w:rPr>
        <w:t>boşluklara</w:t>
      </w:r>
      <w:r w:rsidRPr="00221037">
        <w:rPr>
          <w:rFonts w:ascii="Arial Narrow" w:hAnsi="Arial Narrow"/>
          <w:sz w:val="22"/>
          <w:szCs w:val="22"/>
        </w:rPr>
        <w:t xml:space="preserve"> sahip kaplama tuğlalar olup, önceden monte edilmiş alüminyum profiller ve askı sistemlerine </w:t>
      </w:r>
      <w:r w:rsidR="000C3476">
        <w:rPr>
          <w:rFonts w:ascii="Arial Narrow" w:hAnsi="Arial Narrow"/>
          <w:sz w:val="22"/>
          <w:szCs w:val="22"/>
        </w:rPr>
        <w:t>montajı yapılan</w:t>
      </w:r>
      <w:r w:rsidRPr="00221037">
        <w:rPr>
          <w:rFonts w:ascii="Arial Narrow" w:hAnsi="Arial Narrow"/>
          <w:sz w:val="22"/>
          <w:szCs w:val="22"/>
        </w:rPr>
        <w:t xml:space="preserve"> ürünlerdir. </w:t>
      </w:r>
    </w:p>
    <w:p w14:paraId="0451887F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</w:p>
    <w:p w14:paraId="46EE23E9" w14:textId="77777777" w:rsidR="000F7E2D" w:rsidRPr="00221037" w:rsidRDefault="000F7E2D" w:rsidP="000F7E2D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Yüksek Sıcaklık</w:t>
      </w:r>
    </w:p>
    <w:p w14:paraId="38E48F31" w14:textId="77777777" w:rsidR="000F7E2D" w:rsidRPr="00221037" w:rsidRDefault="000F7E2D" w:rsidP="000F7E2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Bu tarifte belirtilen yüksek sıcaklıkta sinterlenme, ürünlere aşağıda belirtilen su emme, dona dayanım, eğilme mukavemeti gibi gerekli fiziksel özelliklerin kazandırılmasının yanısıra; ürünler uygulandıktan sonra yağmur, rutubet ve çeşitli hava şartlarına maruz kaldıklarında yüzeylerinde oluşabilecek beyazlanmanın (çiçeklenme- efflorescence) önlenmesi amacıyla, killi hammaddelerin bünyelerinde bulunan çözülebilir tuzların dekompozisyon sıcaklıkları olan minimum 1.125 C’nin üzerine çıkılmasını ifade eder. </w:t>
      </w:r>
      <w:r w:rsidRPr="00221037">
        <w:rPr>
          <w:rFonts w:ascii="Arial Narrow" w:hAnsi="Arial Narrow"/>
          <w:b/>
          <w:i/>
          <w:sz w:val="22"/>
          <w:szCs w:val="22"/>
        </w:rPr>
        <w:t>Bakınız Tablo 1</w:t>
      </w:r>
    </w:p>
    <w:p w14:paraId="335613B5" w14:textId="77777777" w:rsidR="000F7E2D" w:rsidRPr="00221037" w:rsidRDefault="000F7E2D" w:rsidP="000F7E2D">
      <w:pPr>
        <w:rPr>
          <w:rFonts w:ascii="Arial Narrow" w:hAnsi="Arial Narrow"/>
          <w:b/>
          <w:bCs/>
          <w:sz w:val="22"/>
          <w:szCs w:val="22"/>
        </w:rPr>
      </w:pPr>
    </w:p>
    <w:p w14:paraId="083ED67B" w14:textId="77777777" w:rsidR="000F7E2D" w:rsidRPr="00221037" w:rsidRDefault="000F7E2D" w:rsidP="000F7E2D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21037">
        <w:rPr>
          <w:rFonts w:ascii="Arial Narrow" w:hAnsi="Arial Narrow"/>
          <w:b/>
          <w:bCs/>
          <w:sz w:val="22"/>
          <w:szCs w:val="22"/>
        </w:rPr>
        <w:t>Tablo1.  Killi Malzemelerde Bulunan Yüksek Çözünürlüklü Tuzlar</w:t>
      </w:r>
    </w:p>
    <w:p w14:paraId="6DB6EA59" w14:textId="77777777" w:rsidR="000F7E2D" w:rsidRPr="00221037" w:rsidRDefault="000F7E2D" w:rsidP="000F7E2D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2239"/>
        <w:gridCol w:w="6041"/>
      </w:tblGrid>
      <w:tr w:rsidR="000F7E2D" w:rsidRPr="00221037" w14:paraId="1A710D23" w14:textId="77777777" w:rsidTr="001F7D01">
        <w:trPr>
          <w:trHeight w:val="398"/>
          <w:jc w:val="center"/>
        </w:trPr>
        <w:tc>
          <w:tcPr>
            <w:tcW w:w="1570" w:type="dxa"/>
            <w:vAlign w:val="center"/>
          </w:tcPr>
          <w:p w14:paraId="1D4944FB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21037">
              <w:rPr>
                <w:rFonts w:ascii="Arial Narrow" w:hAnsi="Arial Narrow"/>
                <w:b/>
                <w:bCs/>
                <w:sz w:val="22"/>
                <w:szCs w:val="22"/>
              </w:rPr>
              <w:t>Tuz</w:t>
            </w:r>
          </w:p>
        </w:tc>
        <w:tc>
          <w:tcPr>
            <w:tcW w:w="2239" w:type="dxa"/>
            <w:vAlign w:val="center"/>
          </w:tcPr>
          <w:p w14:paraId="1EE81359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21037">
              <w:rPr>
                <w:rFonts w:ascii="Arial Narrow" w:hAnsi="Arial Narrow"/>
                <w:b/>
                <w:bCs/>
                <w:sz w:val="22"/>
                <w:szCs w:val="22"/>
              </w:rPr>
              <w:t>Çözünürlük g/lt</w:t>
            </w:r>
          </w:p>
        </w:tc>
        <w:tc>
          <w:tcPr>
            <w:tcW w:w="6041" w:type="dxa"/>
            <w:vAlign w:val="center"/>
          </w:tcPr>
          <w:p w14:paraId="483AFFB8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21037">
              <w:rPr>
                <w:rFonts w:ascii="Arial Narrow" w:hAnsi="Arial Narrow"/>
                <w:b/>
                <w:bCs/>
                <w:sz w:val="22"/>
                <w:szCs w:val="22"/>
              </w:rPr>
              <w:t>Dekomposizyon-Bozunma Sıcaklığı</w:t>
            </w:r>
          </w:p>
        </w:tc>
      </w:tr>
      <w:tr w:rsidR="000F7E2D" w:rsidRPr="00221037" w14:paraId="07F7CAE6" w14:textId="77777777" w:rsidTr="001F7D01">
        <w:trPr>
          <w:trHeight w:val="482"/>
          <w:jc w:val="center"/>
        </w:trPr>
        <w:tc>
          <w:tcPr>
            <w:tcW w:w="1570" w:type="dxa"/>
            <w:vAlign w:val="center"/>
          </w:tcPr>
          <w:p w14:paraId="7E11C2A4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CaCO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39" w:type="dxa"/>
            <w:vAlign w:val="center"/>
          </w:tcPr>
          <w:p w14:paraId="0A64FFFF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6041" w:type="dxa"/>
            <w:vAlign w:val="center"/>
          </w:tcPr>
          <w:p w14:paraId="5FBD9B33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Ortalama 800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C’de Ca ve CO</w:t>
            </w:r>
            <w:r w:rsidRPr="00221037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221037">
              <w:rPr>
                <w:rFonts w:ascii="Arial Narrow" w:hAnsi="Arial Narrow"/>
                <w:sz w:val="22"/>
                <w:szCs w:val="22"/>
              </w:rPr>
              <w:t xml:space="preserve"> ayrışmaya başlar. </w:t>
            </w:r>
          </w:p>
        </w:tc>
      </w:tr>
      <w:tr w:rsidR="000F7E2D" w:rsidRPr="00221037" w14:paraId="25480744" w14:textId="77777777" w:rsidTr="001F7D01">
        <w:trPr>
          <w:trHeight w:val="350"/>
          <w:jc w:val="center"/>
        </w:trPr>
        <w:tc>
          <w:tcPr>
            <w:tcW w:w="1570" w:type="dxa"/>
            <w:vAlign w:val="center"/>
          </w:tcPr>
          <w:p w14:paraId="482F8516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CaSO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39" w:type="dxa"/>
            <w:vAlign w:val="center"/>
          </w:tcPr>
          <w:p w14:paraId="62118B49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6041" w:type="dxa"/>
            <w:vAlign w:val="center"/>
          </w:tcPr>
          <w:p w14:paraId="561957BE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1.000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– 1.125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arasında  CaO ve SO</w:t>
            </w:r>
            <w:r w:rsidRPr="00221037">
              <w:rPr>
                <w:rFonts w:ascii="Arial Narrow" w:hAnsi="Arial Narrow"/>
                <w:sz w:val="22"/>
                <w:szCs w:val="22"/>
                <w:vertAlign w:val="subscript"/>
              </w:rPr>
              <w:t>3</w:t>
            </w:r>
            <w:r w:rsidRPr="00221037">
              <w:rPr>
                <w:rFonts w:ascii="Arial Narrow" w:hAnsi="Arial Narrow"/>
                <w:sz w:val="22"/>
                <w:szCs w:val="22"/>
              </w:rPr>
              <w:t xml:space="preserve"> olarak bölünür.</w:t>
            </w:r>
          </w:p>
        </w:tc>
      </w:tr>
      <w:tr w:rsidR="000F7E2D" w:rsidRPr="00221037" w14:paraId="5C420FE2" w14:textId="77777777" w:rsidTr="001F7D01">
        <w:trPr>
          <w:jc w:val="center"/>
        </w:trPr>
        <w:tc>
          <w:tcPr>
            <w:tcW w:w="1570" w:type="dxa"/>
            <w:vAlign w:val="center"/>
          </w:tcPr>
          <w:p w14:paraId="574B7D1D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CaSO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4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.2H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2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O</w:t>
            </w:r>
          </w:p>
        </w:tc>
        <w:tc>
          <w:tcPr>
            <w:tcW w:w="2239" w:type="dxa"/>
            <w:vAlign w:val="center"/>
          </w:tcPr>
          <w:p w14:paraId="060BB155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6041" w:type="dxa"/>
            <w:vAlign w:val="center"/>
          </w:tcPr>
          <w:p w14:paraId="099EBDA8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Dehidrasyon: 140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– 150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C,</w:t>
            </w:r>
          </w:p>
          <w:p w14:paraId="29DE9D37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1000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– 1125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arasında CaO ve SO</w:t>
            </w:r>
            <w:r w:rsidRPr="00221037">
              <w:rPr>
                <w:rFonts w:ascii="Arial Narrow" w:hAnsi="Arial Narrow"/>
                <w:sz w:val="22"/>
                <w:szCs w:val="22"/>
                <w:vertAlign w:val="subscript"/>
              </w:rPr>
              <w:t>3</w:t>
            </w:r>
            <w:r w:rsidRPr="00221037">
              <w:rPr>
                <w:rFonts w:ascii="Arial Narrow" w:hAnsi="Arial Narrow"/>
                <w:sz w:val="22"/>
                <w:szCs w:val="22"/>
              </w:rPr>
              <w:t xml:space="preserve"> olarak bölünür.</w:t>
            </w:r>
          </w:p>
        </w:tc>
      </w:tr>
      <w:tr w:rsidR="000F7E2D" w:rsidRPr="00221037" w14:paraId="66CA569E" w14:textId="77777777" w:rsidTr="001F7D01">
        <w:trPr>
          <w:trHeight w:val="458"/>
          <w:jc w:val="center"/>
        </w:trPr>
        <w:tc>
          <w:tcPr>
            <w:tcW w:w="1570" w:type="dxa"/>
            <w:vAlign w:val="center"/>
          </w:tcPr>
          <w:p w14:paraId="6D684730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CaMg(CO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3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39" w:type="dxa"/>
            <w:vAlign w:val="center"/>
          </w:tcPr>
          <w:p w14:paraId="547FE077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6041" w:type="dxa"/>
            <w:vAlign w:val="center"/>
          </w:tcPr>
          <w:p w14:paraId="48D321F4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Ortalama 750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C’de CaO, MgO ve CO</w:t>
            </w:r>
            <w:r w:rsidRPr="00221037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221037">
              <w:rPr>
                <w:rFonts w:ascii="Arial Narrow" w:hAnsi="Arial Narrow"/>
                <w:sz w:val="22"/>
                <w:szCs w:val="22"/>
              </w:rPr>
              <w:t xml:space="preserve"> olarak ayrılmaya başlar </w:t>
            </w:r>
          </w:p>
        </w:tc>
      </w:tr>
      <w:tr w:rsidR="000F7E2D" w:rsidRPr="00221037" w14:paraId="5CB7FD17" w14:textId="77777777" w:rsidTr="001F7D01">
        <w:trPr>
          <w:trHeight w:val="530"/>
          <w:jc w:val="center"/>
        </w:trPr>
        <w:tc>
          <w:tcPr>
            <w:tcW w:w="1570" w:type="dxa"/>
            <w:vAlign w:val="center"/>
          </w:tcPr>
          <w:p w14:paraId="7B69E873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MgCl</w:t>
            </w:r>
          </w:p>
        </w:tc>
        <w:tc>
          <w:tcPr>
            <w:tcW w:w="2239" w:type="dxa"/>
            <w:vAlign w:val="center"/>
          </w:tcPr>
          <w:p w14:paraId="29078A0D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542.5</w:t>
            </w:r>
          </w:p>
        </w:tc>
        <w:tc>
          <w:tcPr>
            <w:tcW w:w="6041" w:type="dxa"/>
            <w:vAlign w:val="center"/>
          </w:tcPr>
          <w:p w14:paraId="2147DB62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700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C’de tamamen piroliz.</w:t>
            </w:r>
          </w:p>
        </w:tc>
      </w:tr>
      <w:tr w:rsidR="000F7E2D" w:rsidRPr="00221037" w14:paraId="4FC2A845" w14:textId="77777777" w:rsidTr="001F7D01">
        <w:trPr>
          <w:trHeight w:val="350"/>
          <w:jc w:val="center"/>
        </w:trPr>
        <w:tc>
          <w:tcPr>
            <w:tcW w:w="1570" w:type="dxa"/>
            <w:vAlign w:val="center"/>
          </w:tcPr>
          <w:p w14:paraId="197547EE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MgCO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39" w:type="dxa"/>
            <w:vAlign w:val="center"/>
          </w:tcPr>
          <w:p w14:paraId="43553081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6041" w:type="dxa"/>
            <w:vAlign w:val="center"/>
          </w:tcPr>
          <w:p w14:paraId="3632A3CC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700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MgO ve CO</w:t>
            </w:r>
            <w:r w:rsidRPr="00221037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2 </w:t>
            </w:r>
            <w:r w:rsidRPr="00221037">
              <w:rPr>
                <w:rFonts w:ascii="Arial Narrow" w:hAnsi="Arial Narrow"/>
                <w:sz w:val="22"/>
                <w:szCs w:val="22"/>
              </w:rPr>
              <w:t xml:space="preserve">olarak ayrışmaya başlar. </w:t>
            </w:r>
          </w:p>
        </w:tc>
      </w:tr>
      <w:tr w:rsidR="000F7E2D" w:rsidRPr="00221037" w14:paraId="0446D74A" w14:textId="77777777" w:rsidTr="001F7D01">
        <w:trPr>
          <w:trHeight w:val="350"/>
          <w:jc w:val="center"/>
        </w:trPr>
        <w:tc>
          <w:tcPr>
            <w:tcW w:w="1570" w:type="dxa"/>
            <w:vAlign w:val="center"/>
          </w:tcPr>
          <w:p w14:paraId="79BE2CC4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MgSO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39" w:type="dxa"/>
            <w:vAlign w:val="center"/>
          </w:tcPr>
          <w:p w14:paraId="0FC842E8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6041" w:type="dxa"/>
            <w:vAlign w:val="center"/>
          </w:tcPr>
          <w:p w14:paraId="10BB80BF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750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C’de ayrışmaya başlar.</w:t>
            </w:r>
          </w:p>
        </w:tc>
      </w:tr>
      <w:tr w:rsidR="000F7E2D" w:rsidRPr="00221037" w14:paraId="262F02E5" w14:textId="77777777" w:rsidTr="001F7D01">
        <w:trPr>
          <w:trHeight w:val="350"/>
          <w:jc w:val="center"/>
        </w:trPr>
        <w:tc>
          <w:tcPr>
            <w:tcW w:w="1570" w:type="dxa"/>
            <w:vAlign w:val="center"/>
          </w:tcPr>
          <w:p w14:paraId="2CBDD254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Na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2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CO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39" w:type="dxa"/>
            <w:vAlign w:val="center"/>
          </w:tcPr>
          <w:p w14:paraId="093AACF2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71.0</w:t>
            </w:r>
          </w:p>
        </w:tc>
        <w:tc>
          <w:tcPr>
            <w:tcW w:w="6041" w:type="dxa"/>
            <w:vAlign w:val="center"/>
          </w:tcPr>
          <w:p w14:paraId="2B097DE2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851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C’de erir.</w:t>
            </w:r>
          </w:p>
        </w:tc>
      </w:tr>
      <w:tr w:rsidR="000F7E2D" w:rsidRPr="00221037" w14:paraId="0FBDCF7D" w14:textId="77777777" w:rsidTr="001F7D01">
        <w:trPr>
          <w:trHeight w:val="350"/>
          <w:jc w:val="center"/>
        </w:trPr>
        <w:tc>
          <w:tcPr>
            <w:tcW w:w="1570" w:type="dxa"/>
            <w:vAlign w:val="center"/>
          </w:tcPr>
          <w:p w14:paraId="748EE314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NaCl</w:t>
            </w:r>
          </w:p>
        </w:tc>
        <w:tc>
          <w:tcPr>
            <w:tcW w:w="2239" w:type="dxa"/>
            <w:vAlign w:val="center"/>
          </w:tcPr>
          <w:p w14:paraId="28AA78F1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357.0</w:t>
            </w:r>
          </w:p>
        </w:tc>
        <w:tc>
          <w:tcPr>
            <w:tcW w:w="6041" w:type="dxa"/>
            <w:vAlign w:val="center"/>
          </w:tcPr>
          <w:p w14:paraId="2EEE8700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700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de tamamen piroliz.</w:t>
            </w:r>
          </w:p>
        </w:tc>
      </w:tr>
      <w:tr w:rsidR="000F7E2D" w:rsidRPr="00221037" w14:paraId="2EBEDF10" w14:textId="77777777" w:rsidTr="001F7D01">
        <w:trPr>
          <w:trHeight w:val="434"/>
          <w:jc w:val="center"/>
        </w:trPr>
        <w:tc>
          <w:tcPr>
            <w:tcW w:w="1570" w:type="dxa"/>
            <w:vAlign w:val="center"/>
          </w:tcPr>
          <w:p w14:paraId="7FCDA2A2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Na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2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SO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39" w:type="dxa"/>
            <w:vAlign w:val="center"/>
          </w:tcPr>
          <w:p w14:paraId="0EE511D9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47.6</w:t>
            </w:r>
          </w:p>
        </w:tc>
        <w:tc>
          <w:tcPr>
            <w:tcW w:w="6041" w:type="dxa"/>
            <w:vAlign w:val="center"/>
          </w:tcPr>
          <w:p w14:paraId="04EA6204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650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ve 700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arasında dekompoze olur.</w:t>
            </w:r>
          </w:p>
        </w:tc>
      </w:tr>
      <w:tr w:rsidR="000F7E2D" w:rsidRPr="00221037" w14:paraId="05E04343" w14:textId="77777777" w:rsidTr="001F7D01">
        <w:trPr>
          <w:jc w:val="center"/>
        </w:trPr>
        <w:tc>
          <w:tcPr>
            <w:tcW w:w="1570" w:type="dxa"/>
            <w:vAlign w:val="center"/>
          </w:tcPr>
          <w:p w14:paraId="6B8037B6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K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2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CO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239" w:type="dxa"/>
            <w:vAlign w:val="center"/>
          </w:tcPr>
          <w:p w14:paraId="30E62539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1120.0</w:t>
            </w:r>
          </w:p>
        </w:tc>
        <w:tc>
          <w:tcPr>
            <w:tcW w:w="6041" w:type="dxa"/>
            <w:vAlign w:val="center"/>
          </w:tcPr>
          <w:p w14:paraId="082EC8F6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891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(Ergime)</w:t>
            </w:r>
          </w:p>
        </w:tc>
      </w:tr>
      <w:tr w:rsidR="000F7E2D" w:rsidRPr="00221037" w14:paraId="03968F69" w14:textId="77777777" w:rsidTr="001F7D01">
        <w:trPr>
          <w:jc w:val="center"/>
        </w:trPr>
        <w:tc>
          <w:tcPr>
            <w:tcW w:w="1570" w:type="dxa"/>
            <w:vAlign w:val="center"/>
          </w:tcPr>
          <w:p w14:paraId="0781162B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KCl</w:t>
            </w:r>
          </w:p>
        </w:tc>
        <w:tc>
          <w:tcPr>
            <w:tcW w:w="2239" w:type="dxa"/>
            <w:vAlign w:val="center"/>
          </w:tcPr>
          <w:p w14:paraId="7E3C2544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347.0</w:t>
            </w:r>
          </w:p>
        </w:tc>
        <w:tc>
          <w:tcPr>
            <w:tcW w:w="6041" w:type="dxa"/>
            <w:vAlign w:val="center"/>
          </w:tcPr>
          <w:p w14:paraId="646EA400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700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de tamamen piroliz.</w:t>
            </w:r>
          </w:p>
        </w:tc>
      </w:tr>
      <w:tr w:rsidR="000F7E2D" w:rsidRPr="00221037" w14:paraId="7C2E6188" w14:textId="77777777" w:rsidTr="001F7D01">
        <w:trPr>
          <w:jc w:val="center"/>
        </w:trPr>
        <w:tc>
          <w:tcPr>
            <w:tcW w:w="1570" w:type="dxa"/>
            <w:vAlign w:val="center"/>
          </w:tcPr>
          <w:p w14:paraId="420868D7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K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2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SO</w:t>
            </w:r>
            <w:r w:rsidRPr="00221037">
              <w:rPr>
                <w:rFonts w:ascii="Arial Narrow" w:hAnsi="Arial Narrow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239" w:type="dxa"/>
            <w:vAlign w:val="center"/>
          </w:tcPr>
          <w:p w14:paraId="57AAD4B3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6041" w:type="dxa"/>
            <w:vAlign w:val="center"/>
          </w:tcPr>
          <w:p w14:paraId="4FAEB3A3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500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– 600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>C arasında dekompoze olur.</w:t>
            </w:r>
          </w:p>
        </w:tc>
      </w:tr>
    </w:tbl>
    <w:p w14:paraId="1A609F23" w14:textId="77777777" w:rsidR="000F7E2D" w:rsidRDefault="000F7E2D" w:rsidP="000F7E2D">
      <w:pPr>
        <w:jc w:val="both"/>
        <w:rPr>
          <w:rFonts w:ascii="Arial Narrow" w:hAnsi="Arial Narrow"/>
          <w:sz w:val="22"/>
          <w:szCs w:val="22"/>
        </w:rPr>
      </w:pPr>
    </w:p>
    <w:p w14:paraId="07C5B798" w14:textId="77777777" w:rsidR="000F7E2D" w:rsidRPr="00221037" w:rsidRDefault="000F7E2D" w:rsidP="000F7E2D">
      <w:pPr>
        <w:jc w:val="both"/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Teknik Özellikler</w:t>
      </w:r>
    </w:p>
    <w:p w14:paraId="4720E656" w14:textId="77777777" w:rsidR="000F7E2D" w:rsidRPr="00221037" w:rsidRDefault="000F7E2D" w:rsidP="000F7E2D">
      <w:pPr>
        <w:jc w:val="both"/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Ölçü</w:t>
      </w:r>
    </w:p>
    <w:p w14:paraId="543139D9" w14:textId="6A1834E6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 xml:space="preserve">Çift Cidarlı Dış Cephe Kaplama Tuğlasının anma boyutları </w:t>
      </w:r>
      <w:r>
        <w:rPr>
          <w:rFonts w:ascii="Arial Narrow" w:hAnsi="Arial Narrow"/>
          <w:sz w:val="22"/>
          <w:szCs w:val="22"/>
        </w:rPr>
        <w:t>3</w:t>
      </w:r>
      <w:r w:rsidRPr="00221037">
        <w:rPr>
          <w:rFonts w:ascii="Arial Narrow" w:hAnsi="Arial Narrow"/>
          <w:sz w:val="22"/>
          <w:szCs w:val="22"/>
        </w:rPr>
        <w:t xml:space="preserve">0x60x1,8 cm olup, çalışma boyutları uzunluk: 599 mm, en: </w:t>
      </w:r>
      <w:r>
        <w:rPr>
          <w:rFonts w:ascii="Arial Narrow" w:hAnsi="Arial Narrow"/>
          <w:sz w:val="22"/>
          <w:szCs w:val="22"/>
        </w:rPr>
        <w:t>3</w:t>
      </w:r>
      <w:r w:rsidRPr="00221037">
        <w:rPr>
          <w:rFonts w:ascii="Arial Narrow" w:hAnsi="Arial Narrow"/>
          <w:sz w:val="22"/>
          <w:szCs w:val="22"/>
        </w:rPr>
        <w:t xml:space="preserve">06 mm,  kalınlık: 18 mm olacaktır.  </w:t>
      </w:r>
    </w:p>
    <w:p w14:paraId="7F85140B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</w:p>
    <w:p w14:paraId="2F5EDE83" w14:textId="77777777" w:rsidR="000F7E2D" w:rsidRPr="00221037" w:rsidRDefault="000F7E2D" w:rsidP="000F7E2D">
      <w:pPr>
        <w:jc w:val="both"/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Fiziksel Özellikler</w:t>
      </w:r>
    </w:p>
    <w:p w14:paraId="658B0C72" w14:textId="77777777" w:rsidR="000F7E2D" w:rsidRPr="00221037" w:rsidRDefault="000F7E2D" w:rsidP="000F7E2D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2340"/>
        <w:gridCol w:w="2978"/>
      </w:tblGrid>
      <w:tr w:rsidR="000F7E2D" w:rsidRPr="00221037" w14:paraId="76324C2E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22696ED9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1037">
              <w:rPr>
                <w:rFonts w:ascii="Arial Narrow" w:hAnsi="Arial Narrow"/>
                <w:b/>
                <w:sz w:val="22"/>
                <w:szCs w:val="22"/>
              </w:rPr>
              <w:t>Açıklama</w:t>
            </w:r>
          </w:p>
        </w:tc>
        <w:tc>
          <w:tcPr>
            <w:tcW w:w="2340" w:type="dxa"/>
            <w:vAlign w:val="center"/>
          </w:tcPr>
          <w:p w14:paraId="41CE30DB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1037">
              <w:rPr>
                <w:rFonts w:ascii="Arial Narrow" w:hAnsi="Arial Narrow"/>
                <w:b/>
                <w:sz w:val="22"/>
                <w:szCs w:val="22"/>
              </w:rPr>
              <w:t>Deney Metodu</w:t>
            </w:r>
          </w:p>
        </w:tc>
        <w:tc>
          <w:tcPr>
            <w:tcW w:w="2978" w:type="dxa"/>
            <w:vAlign w:val="center"/>
          </w:tcPr>
          <w:p w14:paraId="1E3519FA" w14:textId="77777777" w:rsidR="000F7E2D" w:rsidRPr="00221037" w:rsidRDefault="000F7E2D" w:rsidP="001F7D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1037">
              <w:rPr>
                <w:rFonts w:ascii="Arial Narrow" w:hAnsi="Arial Narrow"/>
                <w:b/>
                <w:sz w:val="22"/>
                <w:szCs w:val="22"/>
              </w:rPr>
              <w:t>İstenilen Değer</w:t>
            </w:r>
          </w:p>
        </w:tc>
      </w:tr>
      <w:tr w:rsidR="000F7E2D" w:rsidRPr="00221037" w14:paraId="56EF2DFC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02A1820B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Uzunluk Toleransı</w:t>
            </w:r>
          </w:p>
        </w:tc>
        <w:tc>
          <w:tcPr>
            <w:tcW w:w="2340" w:type="dxa"/>
            <w:vAlign w:val="center"/>
          </w:tcPr>
          <w:p w14:paraId="090680E5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EN 1024</w:t>
            </w:r>
          </w:p>
        </w:tc>
        <w:tc>
          <w:tcPr>
            <w:tcW w:w="2978" w:type="dxa"/>
            <w:vAlign w:val="center"/>
          </w:tcPr>
          <w:p w14:paraId="598B7AB4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± % 0,5</w:t>
            </w:r>
          </w:p>
        </w:tc>
      </w:tr>
      <w:tr w:rsidR="000F7E2D" w:rsidRPr="00221037" w14:paraId="53DE261D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30C40EF7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Genişlik Toleransı</w:t>
            </w:r>
          </w:p>
        </w:tc>
        <w:tc>
          <w:tcPr>
            <w:tcW w:w="2340" w:type="dxa"/>
            <w:vAlign w:val="center"/>
          </w:tcPr>
          <w:p w14:paraId="6C7EDB37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EN 1024</w:t>
            </w:r>
          </w:p>
        </w:tc>
        <w:tc>
          <w:tcPr>
            <w:tcW w:w="2978" w:type="dxa"/>
            <w:vAlign w:val="center"/>
          </w:tcPr>
          <w:p w14:paraId="59ACC3BE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± % 2</w:t>
            </w:r>
          </w:p>
        </w:tc>
      </w:tr>
      <w:tr w:rsidR="000F7E2D" w:rsidRPr="00221037" w14:paraId="124256AD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0C691B6D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Bükülme Katsayısı</w:t>
            </w:r>
          </w:p>
        </w:tc>
        <w:tc>
          <w:tcPr>
            <w:tcW w:w="2340" w:type="dxa"/>
            <w:vAlign w:val="center"/>
          </w:tcPr>
          <w:p w14:paraId="374DE5DC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EN 1024</w:t>
            </w:r>
          </w:p>
        </w:tc>
        <w:tc>
          <w:tcPr>
            <w:tcW w:w="2978" w:type="dxa"/>
            <w:vAlign w:val="center"/>
          </w:tcPr>
          <w:p w14:paraId="42780AC7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 xml:space="preserve"> &lt; % 0,45</w:t>
            </w:r>
          </w:p>
        </w:tc>
      </w:tr>
      <w:tr w:rsidR="000F7E2D" w:rsidRPr="00221037" w14:paraId="2EC5AE86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1603F148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Boyuna ve Enine Bombe</w:t>
            </w:r>
          </w:p>
        </w:tc>
        <w:tc>
          <w:tcPr>
            <w:tcW w:w="2340" w:type="dxa"/>
            <w:vAlign w:val="center"/>
          </w:tcPr>
          <w:p w14:paraId="304C271B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EN 1024</w:t>
            </w:r>
          </w:p>
        </w:tc>
        <w:tc>
          <w:tcPr>
            <w:tcW w:w="2978" w:type="dxa"/>
            <w:vAlign w:val="center"/>
          </w:tcPr>
          <w:p w14:paraId="74850960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 xml:space="preserve"> &lt; % 0,40</w:t>
            </w:r>
          </w:p>
        </w:tc>
      </w:tr>
      <w:tr w:rsidR="000F7E2D" w:rsidRPr="00221037" w14:paraId="7C5A90D7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70C50DE3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Sızdırmazlık Katsayısı</w:t>
            </w:r>
          </w:p>
        </w:tc>
        <w:tc>
          <w:tcPr>
            <w:tcW w:w="2340" w:type="dxa"/>
            <w:vAlign w:val="center"/>
          </w:tcPr>
          <w:p w14:paraId="52B2BB0B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EN 539-1</w:t>
            </w:r>
          </w:p>
        </w:tc>
        <w:tc>
          <w:tcPr>
            <w:tcW w:w="2978" w:type="dxa"/>
            <w:vAlign w:val="center"/>
          </w:tcPr>
          <w:p w14:paraId="2DBE7F52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Ortalama  0,7 cm</w:t>
            </w:r>
            <w:r w:rsidRPr="00221037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221037">
              <w:rPr>
                <w:rFonts w:ascii="Arial Narrow" w:hAnsi="Arial Narrow"/>
                <w:sz w:val="22"/>
                <w:szCs w:val="22"/>
              </w:rPr>
              <w:t>/ cm</w:t>
            </w:r>
            <w:r w:rsidRPr="00221037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221037">
              <w:rPr>
                <w:rFonts w:ascii="Arial Narrow" w:hAnsi="Arial Narrow"/>
                <w:sz w:val="22"/>
                <w:szCs w:val="22"/>
              </w:rPr>
              <w:t>/ gün</w:t>
            </w:r>
          </w:p>
          <w:p w14:paraId="00273CF7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Maks 0,85 cm</w:t>
            </w:r>
            <w:r w:rsidRPr="00221037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221037">
              <w:rPr>
                <w:rFonts w:ascii="Arial Narrow" w:hAnsi="Arial Narrow"/>
                <w:sz w:val="22"/>
                <w:szCs w:val="22"/>
              </w:rPr>
              <w:t>/ cm</w:t>
            </w:r>
            <w:r w:rsidRPr="00221037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221037">
              <w:rPr>
                <w:rFonts w:ascii="Arial Narrow" w:hAnsi="Arial Narrow"/>
                <w:sz w:val="22"/>
                <w:szCs w:val="22"/>
              </w:rPr>
              <w:t>/ gün</w:t>
            </w:r>
          </w:p>
        </w:tc>
      </w:tr>
      <w:tr w:rsidR="000F7E2D" w:rsidRPr="00221037" w14:paraId="0A78110E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39738264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Eğilme Dayanımı</w:t>
            </w:r>
          </w:p>
        </w:tc>
        <w:tc>
          <w:tcPr>
            <w:tcW w:w="2340" w:type="dxa"/>
            <w:vAlign w:val="center"/>
          </w:tcPr>
          <w:p w14:paraId="1F5E08FA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EN 538</w:t>
            </w:r>
          </w:p>
        </w:tc>
        <w:tc>
          <w:tcPr>
            <w:tcW w:w="2978" w:type="dxa"/>
            <w:vAlign w:val="center"/>
          </w:tcPr>
          <w:p w14:paraId="758B1FB5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 xml:space="preserve">Min 2.350 N, </w:t>
            </w:r>
          </w:p>
          <w:p w14:paraId="754C4821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Ortalama 2.850 N</w:t>
            </w:r>
          </w:p>
        </w:tc>
      </w:tr>
      <w:tr w:rsidR="000F7E2D" w:rsidRPr="00221037" w14:paraId="503114E3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3B32EB53" w14:textId="77777777" w:rsidR="000F7E2D" w:rsidRPr="00221037" w:rsidRDefault="000F7E2D" w:rsidP="001F7D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Don Etkisine Direnç</w:t>
            </w:r>
          </w:p>
        </w:tc>
        <w:tc>
          <w:tcPr>
            <w:tcW w:w="2340" w:type="dxa"/>
            <w:vAlign w:val="center"/>
          </w:tcPr>
          <w:p w14:paraId="2B7AB38F" w14:textId="77777777" w:rsidR="000F7E2D" w:rsidRPr="00221037" w:rsidRDefault="000F7E2D" w:rsidP="001F7D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 xml:space="preserve">TS EN 539-2 </w:t>
            </w:r>
          </w:p>
        </w:tc>
        <w:tc>
          <w:tcPr>
            <w:tcW w:w="2978" w:type="dxa"/>
            <w:vAlign w:val="center"/>
          </w:tcPr>
          <w:p w14:paraId="1D4737B6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Dayanıklılık</w:t>
            </w:r>
          </w:p>
        </w:tc>
      </w:tr>
      <w:tr w:rsidR="000F7E2D" w:rsidRPr="00221037" w14:paraId="127FBED5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05FB2528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Yangına Tepki Performansı</w:t>
            </w:r>
          </w:p>
        </w:tc>
        <w:tc>
          <w:tcPr>
            <w:tcW w:w="2340" w:type="dxa"/>
            <w:vAlign w:val="center"/>
          </w:tcPr>
          <w:p w14:paraId="0ECD1719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Ortalama Org Madde Miktarı</w:t>
            </w:r>
          </w:p>
        </w:tc>
        <w:tc>
          <w:tcPr>
            <w:tcW w:w="2978" w:type="dxa"/>
            <w:vAlign w:val="center"/>
          </w:tcPr>
          <w:p w14:paraId="6CFBC9F5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 xml:space="preserve"> ≤ %1</w:t>
            </w:r>
          </w:p>
        </w:tc>
      </w:tr>
      <w:tr w:rsidR="000F7E2D" w:rsidRPr="00221037" w14:paraId="270C5B4A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49C8AA8D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Kimyasal Maddelere Dayanıklılık</w:t>
            </w:r>
          </w:p>
        </w:tc>
        <w:tc>
          <w:tcPr>
            <w:tcW w:w="2340" w:type="dxa"/>
            <w:vAlign w:val="center"/>
          </w:tcPr>
          <w:p w14:paraId="3243AD67" w14:textId="77777777" w:rsidR="000F7E2D" w:rsidRPr="00221037" w:rsidRDefault="000F7E2D" w:rsidP="001F7D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TS EN ISO 10545-13</w:t>
            </w:r>
          </w:p>
        </w:tc>
        <w:tc>
          <w:tcPr>
            <w:tcW w:w="2978" w:type="dxa"/>
            <w:vAlign w:val="center"/>
          </w:tcPr>
          <w:p w14:paraId="69601B83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Dayanıklılık</w:t>
            </w:r>
          </w:p>
        </w:tc>
      </w:tr>
      <w:tr w:rsidR="000F7E2D" w:rsidRPr="00221037" w14:paraId="1B6C9E87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2016F289" w14:textId="77777777" w:rsidR="000F7E2D" w:rsidRPr="00221037" w:rsidRDefault="000F7E2D" w:rsidP="001F7D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Su Emme Oranı</w:t>
            </w:r>
          </w:p>
        </w:tc>
        <w:tc>
          <w:tcPr>
            <w:tcW w:w="2340" w:type="dxa"/>
            <w:vAlign w:val="center"/>
          </w:tcPr>
          <w:p w14:paraId="2B6344A4" w14:textId="77777777" w:rsidR="000F7E2D" w:rsidRPr="00221037" w:rsidRDefault="000F7E2D" w:rsidP="001F7D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TS EN ISO 10545-3</w:t>
            </w:r>
          </w:p>
        </w:tc>
        <w:tc>
          <w:tcPr>
            <w:tcW w:w="2978" w:type="dxa"/>
            <w:vAlign w:val="center"/>
          </w:tcPr>
          <w:p w14:paraId="1A4D1D60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Maks %6</w:t>
            </w:r>
          </w:p>
        </w:tc>
      </w:tr>
      <w:tr w:rsidR="000F7E2D" w:rsidRPr="00221037" w14:paraId="77765C30" w14:textId="77777777" w:rsidTr="001F7D01">
        <w:trPr>
          <w:trHeight w:val="400"/>
          <w:jc w:val="center"/>
        </w:trPr>
        <w:tc>
          <w:tcPr>
            <w:tcW w:w="3447" w:type="dxa"/>
            <w:vAlign w:val="center"/>
          </w:tcPr>
          <w:p w14:paraId="310A72CA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>Pişirme Derecesi</w:t>
            </w:r>
          </w:p>
        </w:tc>
        <w:tc>
          <w:tcPr>
            <w:tcW w:w="2340" w:type="dxa"/>
            <w:vAlign w:val="center"/>
          </w:tcPr>
          <w:p w14:paraId="78E28FBD" w14:textId="77777777" w:rsidR="000F7E2D" w:rsidRPr="00221037" w:rsidRDefault="000F7E2D" w:rsidP="001F7D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1037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2978" w:type="dxa"/>
            <w:vAlign w:val="center"/>
          </w:tcPr>
          <w:p w14:paraId="26B13621" w14:textId="77777777" w:rsidR="000F7E2D" w:rsidRPr="00221037" w:rsidRDefault="000F7E2D" w:rsidP="001F7D01">
            <w:pPr>
              <w:rPr>
                <w:rFonts w:ascii="Arial Narrow" w:hAnsi="Arial Narrow"/>
                <w:sz w:val="22"/>
                <w:szCs w:val="22"/>
              </w:rPr>
            </w:pPr>
            <w:r w:rsidRPr="00221037">
              <w:rPr>
                <w:rFonts w:ascii="Arial Narrow" w:hAnsi="Arial Narrow"/>
                <w:sz w:val="22"/>
                <w:szCs w:val="22"/>
              </w:rPr>
              <w:t xml:space="preserve"> &gt;1.150 </w:t>
            </w:r>
            <w:r w:rsidRPr="00221037">
              <w:rPr>
                <w:rFonts w:ascii="Calibri" w:hAnsi="Calibri"/>
                <w:sz w:val="22"/>
                <w:szCs w:val="22"/>
              </w:rPr>
              <w:t>⁰</w:t>
            </w:r>
            <w:r w:rsidRPr="00221037">
              <w:rPr>
                <w:rFonts w:ascii="Arial Narrow" w:hAnsi="Arial Narrow"/>
                <w:sz w:val="22"/>
                <w:szCs w:val="22"/>
              </w:rPr>
              <w:t xml:space="preserve"> C </w:t>
            </w:r>
          </w:p>
        </w:tc>
      </w:tr>
    </w:tbl>
    <w:p w14:paraId="12BB933A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</w:p>
    <w:p w14:paraId="410BE03A" w14:textId="77777777" w:rsidR="000F7E2D" w:rsidRPr="00221037" w:rsidRDefault="000F7E2D" w:rsidP="000F7E2D">
      <w:pPr>
        <w:jc w:val="both"/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Yapısal Özellikler</w:t>
      </w:r>
    </w:p>
    <w:p w14:paraId="7FA5E7D5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>Ürünlerin bir arada uygun şekilde döşenmesini engelleyici üretim kusurları ve kırık, yapısal çatlak veya pullanma gibi sorunlar bulunmamalıdır.</w:t>
      </w:r>
    </w:p>
    <w:p w14:paraId="1ABBE39F" w14:textId="77777777" w:rsidR="000F7E2D" w:rsidRPr="00221037" w:rsidRDefault="000F7E2D" w:rsidP="000F7E2D">
      <w:pPr>
        <w:ind w:left="708"/>
        <w:jc w:val="both"/>
        <w:rPr>
          <w:rFonts w:ascii="Arial Narrow" w:hAnsi="Arial Narrow"/>
          <w:b/>
          <w:sz w:val="22"/>
          <w:szCs w:val="22"/>
        </w:rPr>
      </w:pPr>
    </w:p>
    <w:p w14:paraId="35180D60" w14:textId="77777777" w:rsidR="000F7E2D" w:rsidRPr="00221037" w:rsidRDefault="000F7E2D" w:rsidP="000F7E2D">
      <w:pPr>
        <w:jc w:val="both"/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/>
          <w:b/>
          <w:sz w:val="22"/>
          <w:szCs w:val="22"/>
        </w:rPr>
        <w:t>Kalite Yeterlilikleri</w:t>
      </w:r>
    </w:p>
    <w:p w14:paraId="76C5E1B5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>Dış Cephe Kaplama Tuğlaları, TS EN 1304 Nisan 2007 Ürün Belgesine sahip olmalıdır.</w:t>
      </w:r>
    </w:p>
    <w:p w14:paraId="2070C1AF" w14:textId="77777777" w:rsidR="000F7E2D" w:rsidRPr="00221037" w:rsidRDefault="000F7E2D" w:rsidP="000F7E2D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20C323D4" w14:textId="77777777" w:rsidR="000F7E2D" w:rsidRPr="00221037" w:rsidRDefault="000F7E2D" w:rsidP="000F7E2D">
      <w:pPr>
        <w:jc w:val="both"/>
        <w:rPr>
          <w:rFonts w:ascii="Arial Narrow" w:hAnsi="Arial Narrow"/>
          <w:sz w:val="22"/>
          <w:szCs w:val="22"/>
        </w:rPr>
      </w:pPr>
      <w:r w:rsidRPr="00221037">
        <w:rPr>
          <w:rFonts w:ascii="Arial Narrow" w:hAnsi="Arial Narrow"/>
          <w:sz w:val="22"/>
          <w:szCs w:val="22"/>
        </w:rPr>
        <w:t>Üretici firma, ISO 9001:2008 Kalite Yönetim Sistem sertifikasına sahip olmalıdır.</w:t>
      </w:r>
    </w:p>
    <w:p w14:paraId="794239E7" w14:textId="77777777" w:rsidR="000F7E2D" w:rsidRDefault="000F7E2D" w:rsidP="000F7E2D">
      <w:pPr>
        <w:rPr>
          <w:rFonts w:ascii="Arial Narrow" w:hAnsi="Arial Narrow" w:cs="Tahoma"/>
          <w:b/>
          <w:sz w:val="22"/>
          <w:szCs w:val="22"/>
        </w:rPr>
      </w:pPr>
    </w:p>
    <w:p w14:paraId="7CB45477" w14:textId="77777777" w:rsidR="000F7E2D" w:rsidRPr="00344E09" w:rsidRDefault="000F7E2D" w:rsidP="000F7E2D">
      <w:pPr>
        <w:spacing w:line="276" w:lineRule="auto"/>
        <w:ind w:right="281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221037">
        <w:rPr>
          <w:rFonts w:ascii="Arial Narrow" w:hAnsi="Arial Narrow" w:cs="Tahoma"/>
          <w:sz w:val="22"/>
          <w:szCs w:val="22"/>
        </w:rPr>
        <w:t>Yukarıda belirtilen malzeme özellikleri ve yapım şartlarına uygun olarak cephe kaplamasının yapılması için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344E09">
        <w:rPr>
          <w:rFonts w:ascii="Arial Narrow" w:hAnsi="Arial Narrow"/>
          <w:b/>
          <w:sz w:val="22"/>
          <w:szCs w:val="22"/>
        </w:rPr>
        <w:t>her türlü malzeme ve zayiatı, işyerinde yükleme, yatay ve düşey taşıma, boşaltma, işçilik, müteahhit karı ve genel giderler dahil 1 m2 fiyatı</w:t>
      </w:r>
    </w:p>
    <w:p w14:paraId="2D195BAF" w14:textId="77777777" w:rsidR="000F7E2D" w:rsidRPr="00344E09" w:rsidRDefault="000F7E2D" w:rsidP="000F7E2D">
      <w:pPr>
        <w:spacing w:line="276" w:lineRule="auto"/>
        <w:ind w:right="281"/>
        <w:jc w:val="both"/>
        <w:rPr>
          <w:rFonts w:ascii="Arial Narrow" w:hAnsi="Arial Narrow"/>
          <w:sz w:val="22"/>
          <w:szCs w:val="22"/>
        </w:rPr>
      </w:pPr>
    </w:p>
    <w:p w14:paraId="40DF0531" w14:textId="77777777" w:rsidR="000F7E2D" w:rsidRPr="00344E09" w:rsidRDefault="000F7E2D" w:rsidP="000F7E2D">
      <w:pPr>
        <w:spacing w:line="276" w:lineRule="auto"/>
        <w:ind w:right="281"/>
        <w:jc w:val="both"/>
        <w:rPr>
          <w:rFonts w:ascii="Arial Narrow" w:hAnsi="Arial Narrow"/>
          <w:sz w:val="22"/>
          <w:szCs w:val="22"/>
        </w:rPr>
      </w:pPr>
      <w:r w:rsidRPr="00344E09">
        <w:rPr>
          <w:rFonts w:ascii="Arial Narrow" w:hAnsi="Arial Narrow"/>
          <w:sz w:val="22"/>
          <w:szCs w:val="22"/>
        </w:rPr>
        <w:t>ÖLÇÜ: Kaplama yapılan yüzeyler hesaplanır.</w:t>
      </w:r>
    </w:p>
    <w:p w14:paraId="46D7009E" w14:textId="77777777" w:rsidR="00EA7F06" w:rsidRDefault="00EA7F06"/>
    <w:sectPr w:rsidR="00EA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A88"/>
    <w:multiLevelType w:val="hybridMultilevel"/>
    <w:tmpl w:val="6898EBF0"/>
    <w:lvl w:ilvl="0" w:tplc="48FA20E8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13EEE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C6FD9"/>
    <w:multiLevelType w:val="hybridMultilevel"/>
    <w:tmpl w:val="84B4601E"/>
    <w:lvl w:ilvl="0" w:tplc="FDE858B2">
      <w:start w:val="3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D"/>
    <w:rsid w:val="000C3476"/>
    <w:rsid w:val="000F7E2D"/>
    <w:rsid w:val="00252B92"/>
    <w:rsid w:val="00E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78898"/>
  <w15:docId w15:val="{CCC08B89-AF4F-4686-BEE7-FAC9EBCE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Gökhan Atila</cp:lastModifiedBy>
  <cp:revision>2</cp:revision>
  <dcterms:created xsi:type="dcterms:W3CDTF">2022-03-17T13:37:00Z</dcterms:created>
  <dcterms:modified xsi:type="dcterms:W3CDTF">2022-03-17T13:37:00Z</dcterms:modified>
</cp:coreProperties>
</file>